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C1" w:rsidRPr="00E97EC1" w:rsidRDefault="00E97EC1" w:rsidP="00CF0D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97EC1">
        <w:rPr>
          <w:rFonts w:ascii="Times New Roman" w:hAnsi="Times New Roman" w:cs="Times New Roman"/>
          <w:b/>
          <w:sz w:val="28"/>
        </w:rPr>
        <w:t>Тьюторское</w:t>
      </w:r>
      <w:proofErr w:type="spellEnd"/>
      <w:r w:rsidRPr="00E97EC1">
        <w:rPr>
          <w:rFonts w:ascii="Times New Roman" w:hAnsi="Times New Roman" w:cs="Times New Roman"/>
          <w:b/>
          <w:sz w:val="28"/>
        </w:rPr>
        <w:t xml:space="preserve"> сопровождение в основной школе. </w:t>
      </w:r>
    </w:p>
    <w:p w:rsidR="00E04E2A" w:rsidRDefault="00E97EC1" w:rsidP="00CF0D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97EC1">
        <w:rPr>
          <w:rFonts w:ascii="Times New Roman" w:hAnsi="Times New Roman" w:cs="Times New Roman"/>
          <w:b/>
          <w:sz w:val="28"/>
        </w:rPr>
        <w:t>Из чего складывается система?</w:t>
      </w:r>
    </w:p>
    <w:p w:rsidR="00E97EC1" w:rsidRPr="00E97EC1" w:rsidRDefault="00E97EC1" w:rsidP="00CF0DE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E97EC1">
        <w:rPr>
          <w:rFonts w:ascii="Times New Roman" w:hAnsi="Times New Roman" w:cs="Times New Roman"/>
          <w:sz w:val="24"/>
        </w:rPr>
        <w:t>Тюмина</w:t>
      </w:r>
      <w:proofErr w:type="spellEnd"/>
      <w:r w:rsidRPr="00E97EC1">
        <w:rPr>
          <w:rFonts w:ascii="Times New Roman" w:hAnsi="Times New Roman" w:cs="Times New Roman"/>
          <w:sz w:val="24"/>
        </w:rPr>
        <w:t xml:space="preserve"> М.В., руководитель </w:t>
      </w:r>
    </w:p>
    <w:p w:rsidR="00E97EC1" w:rsidRPr="00E97EC1" w:rsidRDefault="00E97EC1" w:rsidP="00CF0DE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E97EC1">
        <w:rPr>
          <w:rFonts w:ascii="Times New Roman" w:hAnsi="Times New Roman" w:cs="Times New Roman"/>
          <w:sz w:val="24"/>
        </w:rPr>
        <w:t>Пермского регионального отделения МТА,</w:t>
      </w:r>
    </w:p>
    <w:p w:rsidR="00E97EC1" w:rsidRPr="00E97EC1" w:rsidRDefault="00E97EC1" w:rsidP="00CF0DE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E97EC1">
        <w:rPr>
          <w:rFonts w:ascii="Times New Roman" w:hAnsi="Times New Roman" w:cs="Times New Roman"/>
          <w:sz w:val="24"/>
        </w:rPr>
        <w:t xml:space="preserve"> Федеральный эксперт в области </w:t>
      </w:r>
    </w:p>
    <w:p w:rsidR="00E97EC1" w:rsidRPr="00E97EC1" w:rsidRDefault="00E97EC1" w:rsidP="00CF0DE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E97EC1">
        <w:rPr>
          <w:rFonts w:ascii="Times New Roman" w:hAnsi="Times New Roman" w:cs="Times New Roman"/>
          <w:sz w:val="24"/>
        </w:rPr>
        <w:t xml:space="preserve">индивидуализации и </w:t>
      </w:r>
      <w:proofErr w:type="spellStart"/>
      <w:r w:rsidRPr="00E97EC1">
        <w:rPr>
          <w:rFonts w:ascii="Times New Roman" w:hAnsi="Times New Roman" w:cs="Times New Roman"/>
          <w:sz w:val="24"/>
        </w:rPr>
        <w:t>тьюторства</w:t>
      </w:r>
      <w:proofErr w:type="spellEnd"/>
      <w:r w:rsidRPr="00E97EC1">
        <w:rPr>
          <w:rFonts w:ascii="Times New Roman" w:hAnsi="Times New Roman" w:cs="Times New Roman"/>
          <w:sz w:val="24"/>
        </w:rPr>
        <w:t>,</w:t>
      </w:r>
    </w:p>
    <w:p w:rsidR="00E97EC1" w:rsidRPr="00E97EC1" w:rsidRDefault="00E97EC1" w:rsidP="00CF0DE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E97EC1">
        <w:rPr>
          <w:rFonts w:ascii="Times New Roman" w:hAnsi="Times New Roman" w:cs="Times New Roman"/>
          <w:sz w:val="24"/>
        </w:rPr>
        <w:t xml:space="preserve"> руководитель </w:t>
      </w:r>
      <w:proofErr w:type="gramStart"/>
      <w:r w:rsidRPr="00E97EC1">
        <w:rPr>
          <w:rFonts w:ascii="Times New Roman" w:hAnsi="Times New Roman" w:cs="Times New Roman"/>
          <w:sz w:val="24"/>
        </w:rPr>
        <w:t>регионального</w:t>
      </w:r>
      <w:proofErr w:type="gramEnd"/>
      <w:r w:rsidRPr="00E97EC1">
        <w:rPr>
          <w:rFonts w:ascii="Times New Roman" w:hAnsi="Times New Roman" w:cs="Times New Roman"/>
          <w:sz w:val="24"/>
        </w:rPr>
        <w:t xml:space="preserve"> </w:t>
      </w:r>
    </w:p>
    <w:p w:rsidR="00E97EC1" w:rsidRDefault="00E97EC1" w:rsidP="00CF0DE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E97EC1">
        <w:rPr>
          <w:rFonts w:ascii="Times New Roman" w:hAnsi="Times New Roman" w:cs="Times New Roman"/>
          <w:sz w:val="24"/>
        </w:rPr>
        <w:t>научно-методического проекта.</w:t>
      </w:r>
    </w:p>
    <w:p w:rsidR="007A6D49" w:rsidRPr="002A1102" w:rsidRDefault="007A6D49" w:rsidP="00CF0DE8">
      <w:pPr>
        <w:pStyle w:val="a3"/>
        <w:spacing w:line="360" w:lineRule="auto"/>
        <w:jc w:val="both"/>
        <w:rPr>
          <w:i/>
          <w:sz w:val="28"/>
        </w:rPr>
      </w:pPr>
      <w:r w:rsidRPr="002A1102">
        <w:rPr>
          <w:b/>
          <w:i/>
          <w:sz w:val="28"/>
        </w:rPr>
        <w:t>Аннотация:</w:t>
      </w:r>
      <w:r w:rsidRPr="002A1102">
        <w:rPr>
          <w:i/>
          <w:sz w:val="28"/>
        </w:rPr>
        <w:t xml:space="preserve"> данная статья является результатом обобщения двухлетнего опыта работы со школами – </w:t>
      </w:r>
      <w:proofErr w:type="spellStart"/>
      <w:r w:rsidRPr="002A1102">
        <w:rPr>
          <w:i/>
          <w:sz w:val="28"/>
        </w:rPr>
        <w:t>апробационными</w:t>
      </w:r>
      <w:proofErr w:type="spellEnd"/>
      <w:r w:rsidRPr="002A1102">
        <w:rPr>
          <w:i/>
          <w:sz w:val="28"/>
        </w:rPr>
        <w:t xml:space="preserve"> площадками по введению ФГОС ООО. Основная проблематика – построение системы </w:t>
      </w:r>
      <w:proofErr w:type="spellStart"/>
      <w:r w:rsidRPr="002A1102">
        <w:rPr>
          <w:i/>
          <w:sz w:val="28"/>
        </w:rPr>
        <w:t>тьюторского</w:t>
      </w:r>
      <w:proofErr w:type="spellEnd"/>
      <w:r w:rsidRPr="002A1102">
        <w:rPr>
          <w:i/>
          <w:sz w:val="28"/>
        </w:rPr>
        <w:t xml:space="preserve"> сопровождения в основной школе. Ключевыми вопросами статьи являются: в каких условиях появляется необходимость в позиции </w:t>
      </w:r>
      <w:proofErr w:type="spellStart"/>
      <w:r w:rsidRPr="002A1102">
        <w:rPr>
          <w:i/>
          <w:sz w:val="28"/>
        </w:rPr>
        <w:t>тьютора</w:t>
      </w:r>
      <w:proofErr w:type="spellEnd"/>
      <w:r w:rsidRPr="002A1102">
        <w:rPr>
          <w:i/>
          <w:sz w:val="28"/>
        </w:rPr>
        <w:t xml:space="preserve">, как и для чего используется </w:t>
      </w:r>
      <w:proofErr w:type="spellStart"/>
      <w:r w:rsidRPr="002A1102">
        <w:rPr>
          <w:i/>
          <w:sz w:val="28"/>
        </w:rPr>
        <w:t>тьюторская</w:t>
      </w:r>
      <w:proofErr w:type="spellEnd"/>
      <w:r w:rsidRPr="002A1102">
        <w:rPr>
          <w:i/>
          <w:sz w:val="28"/>
        </w:rPr>
        <w:t xml:space="preserve"> позиция, какие </w:t>
      </w:r>
      <w:proofErr w:type="spellStart"/>
      <w:r w:rsidRPr="002A1102">
        <w:rPr>
          <w:i/>
          <w:sz w:val="28"/>
        </w:rPr>
        <w:t>тьюторские</w:t>
      </w:r>
      <w:proofErr w:type="spellEnd"/>
      <w:r w:rsidRPr="002A1102">
        <w:rPr>
          <w:i/>
          <w:sz w:val="28"/>
        </w:rPr>
        <w:t xml:space="preserve"> действия становятся востребованными в основной школе, какие трудности испытывают педагоги, выполняющие функции </w:t>
      </w:r>
      <w:proofErr w:type="spellStart"/>
      <w:r w:rsidRPr="002A1102">
        <w:rPr>
          <w:i/>
          <w:sz w:val="28"/>
        </w:rPr>
        <w:t>тьютора</w:t>
      </w:r>
      <w:proofErr w:type="spellEnd"/>
      <w:r w:rsidRPr="002A1102">
        <w:rPr>
          <w:i/>
          <w:sz w:val="28"/>
        </w:rPr>
        <w:t>, за счет чего эти трудности преодолеваются.</w:t>
      </w:r>
    </w:p>
    <w:p w:rsidR="00E0242A" w:rsidRDefault="00846225" w:rsidP="00CF0D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5">
        <w:rPr>
          <w:rFonts w:ascii="Times New Roman" w:hAnsi="Times New Roman" w:cs="Times New Roman"/>
          <w:sz w:val="28"/>
          <w:szCs w:val="28"/>
        </w:rPr>
        <w:t xml:space="preserve">Научно-методический проект, заявленный институтом развития образования Пермского края в рамках апробации ФГОС ООО, называется «Система </w:t>
      </w:r>
      <w:proofErr w:type="spellStart"/>
      <w:r w:rsidRPr="0084622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846225">
        <w:rPr>
          <w:rFonts w:ascii="Times New Roman" w:hAnsi="Times New Roman" w:cs="Times New Roman"/>
          <w:sz w:val="28"/>
          <w:szCs w:val="28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И в этом названии со</w:t>
      </w:r>
      <w:r w:rsid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средоточено все самое важное,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казалось бы, очевидное. </w:t>
      </w:r>
    </w:p>
    <w:p w:rsidR="00E0242A" w:rsidRDefault="00846225" w:rsidP="00CF0DE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школах, переходящих на ФГОС основного общего образования</w:t>
      </w:r>
      <w:r w:rsidR="00F442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представлены в большом количестве элективные образовательные практики. </w:t>
      </w:r>
    </w:p>
    <w:p w:rsidR="00E0242A" w:rsidRDefault="00846225" w:rsidP="00CF0DE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Осваивая их, учащиеся получают опыт выбора, тем самым подготавливаясь к выбору профиля обучения в старшей школе. </w:t>
      </w:r>
    </w:p>
    <w:p w:rsidR="00846225" w:rsidRDefault="00846225" w:rsidP="00CF0DE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Сопровождает процесс выбора, реализации и осмысления полученного опыта особый педагог – </w:t>
      </w:r>
      <w:proofErr w:type="spellStart"/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него складывается система работы </w:t>
      </w:r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сопровождению учащихся, которые </w:t>
      </w:r>
      <w:r w:rsid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 и </w:t>
      </w:r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 свои индивидуальные образовательные маршруты.</w:t>
      </w:r>
    </w:p>
    <w:p w:rsidR="00854BA4" w:rsidRDefault="00E0242A" w:rsidP="00CF0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логике происходило содержательное развитие проекта. В первый год реализации основной упор был сделан на том, как создать вариативное</w:t>
      </w:r>
      <w:r w:rsidR="0004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пространство в основной школе</w:t>
      </w:r>
      <w:r w:rsidR="00551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Безусловным подспорьем в</w:t>
      </w:r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данной задачи стал многолетний опыт проекта сетевого института </w:t>
      </w:r>
      <w:proofErr w:type="spellStart"/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ПрЭСТО</w:t>
      </w:r>
      <w:proofErr w:type="spellEnd"/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«Основная школа – пространство выбора».</w:t>
      </w:r>
      <w:r w:rsidR="0055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школ, участников проекта с теми, кто еще не имел такой практики, обогащали и первых</w:t>
      </w:r>
      <w:r w:rsidR="000464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вторых. Команды школ, понимающие, что такое КСК (краткосрочные курсы), поточно-групповой метод в обучении предметам, стали источником рождения новых идей для «новичков». И наобор</w:t>
      </w:r>
      <w:r w:rsidR="00046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школы, только вошедшие в инновационный процесс апробации ФГОС ООО, </w:t>
      </w:r>
      <w:proofErr w:type="spellStart"/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проблематизировали</w:t>
      </w:r>
      <w:proofErr w:type="spellEnd"/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вопросами опытных коллег.</w:t>
      </w:r>
      <w:r w:rsidR="0004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содержательных дискуссий рождались новые практики. Таким образом, оформились несколько основных подходов к созданию образовательной среды, позволяющей учащимся приобретать опыт выбора. </w:t>
      </w:r>
      <w:r w:rsidR="00854B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 обобщенно их можно зафиксировать так.</w:t>
      </w:r>
    </w:p>
    <w:p w:rsidR="00854BA4" w:rsidRDefault="00046412" w:rsidP="00CF0DE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5-6 классах – краткосрочные курсы, образовательные студии, коммуникативные практики. </w:t>
      </w:r>
    </w:p>
    <w:p w:rsidR="00854BA4" w:rsidRDefault="00046412" w:rsidP="00CF0DE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класс – поточно-групповой метод в преподавании предметов, исследовательская и проектная практики. </w:t>
      </w:r>
    </w:p>
    <w:p w:rsidR="00E0242A" w:rsidRDefault="00046412" w:rsidP="00CF0DE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BA4">
        <w:rPr>
          <w:rFonts w:ascii="Times New Roman" w:eastAsia="Times New Roman" w:hAnsi="Times New Roman" w:cs="Times New Roman"/>
          <w:sz w:val="28"/>
          <w:szCs w:val="28"/>
          <w:lang w:eastAsia="ru-RU"/>
        </w:rPr>
        <w:t>8-9 класс – профессионально-</w:t>
      </w:r>
      <w:proofErr w:type="spellStart"/>
      <w:r w:rsidRPr="00854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85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пробы.</w:t>
      </w:r>
    </w:p>
    <w:p w:rsidR="00122FAD" w:rsidRDefault="00122FAD" w:rsidP="00CF0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существенных выводов, сделанных в ходе реализации проекта его участниками, звучат так.</w:t>
      </w:r>
    </w:p>
    <w:p w:rsidR="00122FAD" w:rsidRPr="00122FAD" w:rsidRDefault="009747A9" w:rsidP="00CF0DE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востребован</w:t>
      </w:r>
      <w:proofErr w:type="gram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там, где создается пространство выбора.</w:t>
      </w:r>
    </w:p>
    <w:p w:rsidR="005E48B5" w:rsidRPr="00122FAD" w:rsidRDefault="009747A9" w:rsidP="00CF0DE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обеспечивает возможность для безопасных проб учащимися и осмысления полученного опыта.</w:t>
      </w:r>
    </w:p>
    <w:p w:rsidR="005E48B5" w:rsidRPr="00122FAD" w:rsidRDefault="009747A9" w:rsidP="00CF0DE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 понимать, какой процесс сопровождает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E48B5" w:rsidRPr="00122FAD" w:rsidRDefault="009747A9" w:rsidP="00CF0DE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Тьютор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профессия, ею необходимо овладевать через получение дополнительного образования. Педагоги с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тьюторской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позицией могут выполнять отдельные функции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тьютора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48B5" w:rsidRPr="00122FAD" w:rsidRDefault="009747A9" w:rsidP="00CF0DE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Существенно, чтобы начинающий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работал в команде, где </w:t>
      </w:r>
      <w:proofErr w:type="gram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возможна</w:t>
      </w:r>
      <w:proofErr w:type="gram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супервизия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тьюторской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практики.</w:t>
      </w:r>
    </w:p>
    <w:p w:rsidR="00122FAD" w:rsidRPr="00122FAD" w:rsidRDefault="009747A9" w:rsidP="00CF0DE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является духовником, он работает с образовательным маршрутом (программой)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тьюторанта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Но эта программа включает в себя как вопросы обучения, так и вопросы воспитания (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нравстенно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-этические проблемы).</w:t>
      </w:r>
    </w:p>
    <w:p w:rsidR="00854BA4" w:rsidRDefault="00854BA4" w:rsidP="00CF0DE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форматом, позволяющим удерживать вариативность, избыточность и открытость среды, поддерживать высокую мотивацию учащихся к приобретению нового опыта, содействовать осмысленности действий учащихся в этой среде, стало образовательное событие. Большинство команд, представляющих свой опыт, показывали свои модели образовательных событий на стадии запуска разнообразных практик, когда учащимся предстояло сделать выбор</w:t>
      </w:r>
      <w:r w:rsidR="00F442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стадии рефлексии, важном этапе осмысления полученного учащимися опыта. </w:t>
      </w:r>
      <w:r w:rsidR="00F44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всегда</w:t>
      </w:r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было распоз</w:t>
      </w:r>
      <w:r w:rsidR="00F44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в представленном материале</w:t>
      </w:r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признаков образовательного события. Иногда, желание все упорядочить, структурировать и довести всех до результата, меняло формат  - с события на мероприятие. Сам факт того, что реализованная модель для кого-то может стать Событием, а для кого-то нет, вводила отдельных педаг</w:t>
      </w:r>
      <w:r w:rsidR="005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 в </w:t>
      </w:r>
      <w:proofErr w:type="gramStart"/>
      <w:r w:rsidR="0059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ценностной</w:t>
      </w:r>
      <w:proofErr w:type="gramEnd"/>
      <w:r w:rsidR="005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ступор. И </w:t>
      </w:r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5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можно</w:t>
      </w:r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зафиксировать </w:t>
      </w:r>
      <w:r w:rsidR="005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</w:t>
      </w:r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затруднение в освоении </w:t>
      </w:r>
      <w:proofErr w:type="spellStart"/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компетенций.</w:t>
      </w:r>
      <w:r w:rsidR="005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Трудность принятия фокуса внимания: индивидуальный результат важнее массового.</w:t>
      </w:r>
      <w:r w:rsidR="00D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 основные признаки образовательного события </w:t>
      </w:r>
      <w:r w:rsidR="00D40A65" w:rsidRPr="005C1EE4">
        <w:rPr>
          <w:rFonts w:ascii="Times New Roman" w:hAnsi="Times New Roman" w:cs="Times New Roman"/>
          <w:bCs/>
          <w:color w:val="000000"/>
          <w:sz w:val="28"/>
          <w:szCs w:val="20"/>
        </w:rPr>
        <w:t>как формы организации</w:t>
      </w:r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D40A65" w:rsidRPr="005C1EE4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взаимодействия участников образовательного процесса, сформулированные М.Ю. </w:t>
      </w:r>
      <w:proofErr w:type="spellStart"/>
      <w:r w:rsidR="00D40A65" w:rsidRPr="005C1EE4">
        <w:rPr>
          <w:rFonts w:ascii="Times New Roman" w:hAnsi="Times New Roman" w:cs="Times New Roman"/>
          <w:bCs/>
          <w:color w:val="000000"/>
          <w:sz w:val="28"/>
          <w:szCs w:val="20"/>
        </w:rPr>
        <w:t>Чередилиной</w:t>
      </w:r>
      <w:proofErr w:type="spellEnd"/>
      <w:r w:rsidR="005C1EE4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, </w:t>
      </w:r>
      <w:r w:rsidR="005C1EE4" w:rsidRPr="005C1EE4">
        <w:rPr>
          <w:rFonts w:ascii="Times New Roman" w:hAnsi="Times New Roman" w:cs="Times New Roman"/>
          <w:bCs/>
          <w:color w:val="000000"/>
          <w:sz w:val="28"/>
          <w:szCs w:val="20"/>
        </w:rPr>
        <w:t>были освоены участниками проекта.</w:t>
      </w:r>
      <w:r w:rsidR="005C1EE4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К их числу относятся:</w:t>
      </w:r>
    </w:p>
    <w:p w:rsidR="005C1EE4" w:rsidRPr="005C1EE4" w:rsidRDefault="005C1EE4" w:rsidP="00CF0DE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D40A65" w:rsidRPr="005C1EE4" w:rsidRDefault="00D40A65" w:rsidP="00CF0DE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</w:p>
    <w:p w:rsidR="00D40A65" w:rsidRPr="005C1EE4" w:rsidRDefault="005C1EE4" w:rsidP="00CF0D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1. </w:t>
      </w:r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t xml:space="preserve">Выход за рамки привычного 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уклада образовательной </w:t>
      </w:r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t>жизни – в классе, школе, сообществе.</w:t>
      </w:r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br/>
        <w:t>2. Наличие культурно-исторического прототипа.</w:t>
      </w:r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br/>
        <w:t xml:space="preserve">3. </w:t>
      </w:r>
      <w:proofErr w:type="spellStart"/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t>Полидеятельностная</w:t>
      </w:r>
      <w:proofErr w:type="spellEnd"/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t xml:space="preserve"> структура, обязательное включение коммуникации и рефлек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сии (как правило, публичность); </w:t>
      </w:r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t>возможность для участников разных позиций и ролей.</w:t>
      </w:r>
    </w:p>
    <w:p w:rsidR="00507701" w:rsidRDefault="00D40A65" w:rsidP="00CF0D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5C1EE4">
        <w:rPr>
          <w:rFonts w:ascii="Times New Roman" w:hAnsi="Times New Roman" w:cs="Times New Roman"/>
          <w:color w:val="000000"/>
          <w:sz w:val="28"/>
          <w:szCs w:val="20"/>
        </w:rPr>
        <w:t>4. Возможность и уместность импровизации, порождения новых смыслов</w:t>
      </w:r>
      <w:r w:rsidR="00507701">
        <w:rPr>
          <w:rFonts w:ascii="Times New Roman" w:hAnsi="Times New Roman" w:cs="Times New Roman"/>
          <w:color w:val="000000"/>
          <w:sz w:val="28"/>
          <w:szCs w:val="20"/>
        </w:rPr>
        <w:t>.</w:t>
      </w:r>
    </w:p>
    <w:p w:rsidR="00D40A65" w:rsidRPr="00507701" w:rsidRDefault="00D40A65" w:rsidP="00CF0DE8">
      <w:pPr>
        <w:spacing w:after="0" w:line="36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5C1EE4">
        <w:rPr>
          <w:rFonts w:ascii="Times New Roman" w:hAnsi="Times New Roman" w:cs="Times New Roman"/>
          <w:color w:val="000000"/>
          <w:sz w:val="28"/>
          <w:szCs w:val="20"/>
        </w:rPr>
        <w:t>5. Взаимосвязь с историей и целями участников, сообщества.</w:t>
      </w:r>
    </w:p>
    <w:p w:rsidR="00122FAD" w:rsidRDefault="009F2748" w:rsidP="00CF0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Дальнейшая детальная проработка моделей образовательных событий обозначила еще одну трудность – конкретизацию </w:t>
      </w:r>
      <w:proofErr w:type="spellStart"/>
      <w:r>
        <w:rPr>
          <w:sz w:val="28"/>
          <w:szCs w:val="28"/>
        </w:rPr>
        <w:t>тьюторских</w:t>
      </w:r>
      <w:proofErr w:type="spellEnd"/>
      <w:r>
        <w:rPr>
          <w:sz w:val="28"/>
          <w:szCs w:val="28"/>
        </w:rPr>
        <w:t xml:space="preserve"> действий внутри образовательных событий. Словосочетание «</w:t>
      </w:r>
      <w:proofErr w:type="spellStart"/>
      <w:r>
        <w:rPr>
          <w:sz w:val="28"/>
          <w:szCs w:val="28"/>
        </w:rPr>
        <w:t>тьюторское</w:t>
      </w:r>
      <w:proofErr w:type="spellEnd"/>
      <w:r>
        <w:rPr>
          <w:sz w:val="28"/>
          <w:szCs w:val="28"/>
        </w:rPr>
        <w:t xml:space="preserve"> сопровождение» приобрело всеобъемлющее значение, за которым невозможно было понять, что конкретно делает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. </w:t>
      </w:r>
      <w:r w:rsidR="00122FAD">
        <w:rPr>
          <w:sz w:val="28"/>
          <w:szCs w:val="28"/>
        </w:rPr>
        <w:t>Были сформулированы вопросы, на которые требовалось найти ответы. В частности:</w:t>
      </w:r>
    </w:p>
    <w:p w:rsidR="005E48B5" w:rsidRPr="00122FAD" w:rsidRDefault="009747A9" w:rsidP="00CF0DE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2FAD">
        <w:rPr>
          <w:bCs/>
          <w:sz w:val="28"/>
          <w:szCs w:val="28"/>
        </w:rPr>
        <w:t xml:space="preserve">Какие рабочие процессы сопровождает </w:t>
      </w:r>
      <w:proofErr w:type="spellStart"/>
      <w:r w:rsidRPr="00122FAD">
        <w:rPr>
          <w:bCs/>
          <w:sz w:val="28"/>
          <w:szCs w:val="28"/>
        </w:rPr>
        <w:t>тьютор</w:t>
      </w:r>
      <w:proofErr w:type="spellEnd"/>
      <w:r w:rsidRPr="00122FAD">
        <w:rPr>
          <w:bCs/>
          <w:sz w:val="28"/>
          <w:szCs w:val="28"/>
        </w:rPr>
        <w:t>?</w:t>
      </w:r>
    </w:p>
    <w:p w:rsidR="005E48B5" w:rsidRPr="00122FAD" w:rsidRDefault="009747A9" w:rsidP="00CF0DE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2FAD">
        <w:rPr>
          <w:bCs/>
          <w:sz w:val="28"/>
          <w:szCs w:val="28"/>
        </w:rPr>
        <w:t xml:space="preserve">Какие действия осуществляет </w:t>
      </w:r>
      <w:proofErr w:type="spellStart"/>
      <w:r w:rsidRPr="00122FAD">
        <w:rPr>
          <w:bCs/>
          <w:sz w:val="28"/>
          <w:szCs w:val="28"/>
        </w:rPr>
        <w:t>тьютор</w:t>
      </w:r>
      <w:proofErr w:type="spellEnd"/>
      <w:r w:rsidRPr="00122FAD">
        <w:rPr>
          <w:bCs/>
          <w:sz w:val="28"/>
          <w:szCs w:val="28"/>
        </w:rPr>
        <w:t xml:space="preserve"> в процессе сопровождения?</w:t>
      </w:r>
    </w:p>
    <w:p w:rsidR="005E48B5" w:rsidRPr="00122FAD" w:rsidRDefault="009747A9" w:rsidP="00CF0DE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2FAD">
        <w:rPr>
          <w:bCs/>
          <w:sz w:val="28"/>
          <w:szCs w:val="28"/>
        </w:rPr>
        <w:t>Какими техниками (методиками, приемами, технологиями) пользуется?</w:t>
      </w:r>
    </w:p>
    <w:p w:rsidR="00122FAD" w:rsidRPr="00122FAD" w:rsidRDefault="009747A9" w:rsidP="00CF0DE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2FAD">
        <w:rPr>
          <w:bCs/>
          <w:sz w:val="28"/>
          <w:szCs w:val="28"/>
        </w:rPr>
        <w:t xml:space="preserve">Как обеспечить полноту </w:t>
      </w:r>
      <w:proofErr w:type="spellStart"/>
      <w:r w:rsidRPr="00122FAD">
        <w:rPr>
          <w:bCs/>
          <w:sz w:val="28"/>
          <w:szCs w:val="28"/>
        </w:rPr>
        <w:t>тьюторского</w:t>
      </w:r>
      <w:proofErr w:type="spellEnd"/>
      <w:r w:rsidRPr="00122FAD">
        <w:rPr>
          <w:bCs/>
          <w:sz w:val="28"/>
          <w:szCs w:val="28"/>
        </w:rPr>
        <w:t xml:space="preserve"> действия?</w:t>
      </w:r>
    </w:p>
    <w:p w:rsidR="00122FAD" w:rsidRPr="00122FAD" w:rsidRDefault="00122FAD" w:rsidP="00CF0DE8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2FAD">
        <w:rPr>
          <w:bCs/>
          <w:sz w:val="28"/>
          <w:szCs w:val="28"/>
        </w:rPr>
        <w:t xml:space="preserve">Что считать результатом работы </w:t>
      </w:r>
      <w:proofErr w:type="spellStart"/>
      <w:r w:rsidRPr="00122FAD">
        <w:rPr>
          <w:bCs/>
          <w:sz w:val="28"/>
          <w:szCs w:val="28"/>
        </w:rPr>
        <w:t>тьютора</w:t>
      </w:r>
      <w:proofErr w:type="spellEnd"/>
      <w:r w:rsidRPr="00122FAD">
        <w:rPr>
          <w:bCs/>
          <w:sz w:val="28"/>
          <w:szCs w:val="28"/>
        </w:rPr>
        <w:t>?</w:t>
      </w:r>
    </w:p>
    <w:p w:rsidR="009F2748" w:rsidRDefault="009F2748" w:rsidP="00CF0DE8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</w:rPr>
      </w:pPr>
      <w:r>
        <w:rPr>
          <w:sz w:val="28"/>
          <w:szCs w:val="28"/>
        </w:rPr>
        <w:t xml:space="preserve">Большую роль в детализации действий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 сыграл семинар-</w:t>
      </w:r>
      <w:proofErr w:type="spellStart"/>
      <w:r>
        <w:rPr>
          <w:sz w:val="28"/>
          <w:szCs w:val="28"/>
        </w:rPr>
        <w:t>интенсив</w:t>
      </w:r>
      <w:proofErr w:type="spellEnd"/>
      <w:r>
        <w:rPr>
          <w:sz w:val="28"/>
          <w:szCs w:val="28"/>
        </w:rPr>
        <w:t>, который был проведен в рамках проекта на базе оной из школ города Перми.</w:t>
      </w:r>
      <w:r w:rsidRPr="009F2748">
        <w:t xml:space="preserve"> </w:t>
      </w:r>
      <w:r w:rsidRPr="009F2748">
        <w:rPr>
          <w:sz w:val="28"/>
        </w:rPr>
        <w:t xml:space="preserve">Подробное воссоздание </w:t>
      </w:r>
      <w:r w:rsidR="009F0B3E">
        <w:rPr>
          <w:sz w:val="28"/>
        </w:rPr>
        <w:t xml:space="preserve">хода </w:t>
      </w:r>
      <w:r w:rsidRPr="009F2748">
        <w:rPr>
          <w:sz w:val="28"/>
        </w:rPr>
        <w:t xml:space="preserve">семинара, позволяет выявить не только трудности в совершении </w:t>
      </w:r>
      <w:proofErr w:type="spellStart"/>
      <w:r w:rsidRPr="009F2748">
        <w:rPr>
          <w:sz w:val="28"/>
        </w:rPr>
        <w:t>тьюторского</w:t>
      </w:r>
      <w:proofErr w:type="spellEnd"/>
      <w:r w:rsidRPr="009F2748">
        <w:rPr>
          <w:sz w:val="28"/>
        </w:rPr>
        <w:t xml:space="preserve"> действия, но и способы их разрешения. Семинар назывался «Проектирование и реализация </w:t>
      </w:r>
      <w:proofErr w:type="spellStart"/>
      <w:r w:rsidRPr="009F2748">
        <w:rPr>
          <w:sz w:val="28"/>
        </w:rPr>
        <w:t>тьюторского</w:t>
      </w:r>
      <w:proofErr w:type="spellEnd"/>
      <w:r w:rsidRPr="009F2748">
        <w:rPr>
          <w:sz w:val="28"/>
        </w:rPr>
        <w:t xml:space="preserve"> сопровождения в ходе образовательного события для учащихся 8-х классов «</w:t>
      </w:r>
      <w:proofErr w:type="spellStart"/>
      <w:r w:rsidRPr="009F2748">
        <w:rPr>
          <w:sz w:val="28"/>
        </w:rPr>
        <w:t>Проект</w:t>
      </w:r>
      <w:proofErr w:type="gramStart"/>
      <w:r w:rsidRPr="009F2748">
        <w:rPr>
          <w:sz w:val="28"/>
        </w:rPr>
        <w:t>FEST</w:t>
      </w:r>
      <w:proofErr w:type="spellEnd"/>
      <w:proofErr w:type="gramEnd"/>
      <w:r w:rsidRPr="009F2748">
        <w:rPr>
          <w:sz w:val="28"/>
        </w:rPr>
        <w:t xml:space="preserve">». В первый день семинара участники погрузились в модель школы по освоению восьмиклассниками проектирования в предметах. </w:t>
      </w:r>
      <w:r w:rsidRPr="009F2748">
        <w:rPr>
          <w:sz w:val="28"/>
        </w:rPr>
        <w:lastRenderedPageBreak/>
        <w:t>Заместитель директора</w:t>
      </w:r>
      <w:r>
        <w:rPr>
          <w:sz w:val="28"/>
        </w:rPr>
        <w:t xml:space="preserve"> школы</w:t>
      </w:r>
      <w:r w:rsidRPr="009F2748">
        <w:rPr>
          <w:sz w:val="28"/>
        </w:rPr>
        <w:t xml:space="preserve"> представила исчерпывающую информацию о том, как организуется в школе пространство выбора с 5 по 9-й класс. Какое место занимает «Проектная неделя» в 8-х классах. После обсуждения представлений участников о </w:t>
      </w:r>
      <w:proofErr w:type="spellStart"/>
      <w:r w:rsidRPr="009F2748">
        <w:rPr>
          <w:sz w:val="28"/>
        </w:rPr>
        <w:t>тьюторском</w:t>
      </w:r>
      <w:proofErr w:type="spellEnd"/>
      <w:r w:rsidRPr="009F2748">
        <w:rPr>
          <w:sz w:val="28"/>
        </w:rPr>
        <w:t xml:space="preserve"> сопровождении и </w:t>
      </w:r>
      <w:proofErr w:type="spellStart"/>
      <w:r w:rsidRPr="009F2748">
        <w:rPr>
          <w:sz w:val="28"/>
        </w:rPr>
        <w:t>тьюторском</w:t>
      </w:r>
      <w:proofErr w:type="spellEnd"/>
      <w:r w:rsidRPr="009F2748">
        <w:rPr>
          <w:sz w:val="28"/>
        </w:rPr>
        <w:t xml:space="preserve"> действии началось моделирование предстоящих </w:t>
      </w:r>
      <w:proofErr w:type="spellStart"/>
      <w:r w:rsidRPr="009F2748">
        <w:rPr>
          <w:sz w:val="28"/>
        </w:rPr>
        <w:t>тьюториалов</w:t>
      </w:r>
      <w:proofErr w:type="spellEnd"/>
      <w:r w:rsidRPr="009F2748">
        <w:rPr>
          <w:sz w:val="28"/>
        </w:rPr>
        <w:t xml:space="preserve">. Важно отметить, что каждая из четырех групп появилась в результате взаимных выборов участников, самоопределившихся в разных позициях: «Практикующий </w:t>
      </w:r>
      <w:proofErr w:type="spellStart"/>
      <w:r w:rsidRPr="009F2748">
        <w:rPr>
          <w:sz w:val="28"/>
        </w:rPr>
        <w:t>тьютор</w:t>
      </w:r>
      <w:proofErr w:type="spellEnd"/>
      <w:r w:rsidRPr="009F2748">
        <w:rPr>
          <w:sz w:val="28"/>
        </w:rPr>
        <w:t>», «</w:t>
      </w:r>
      <w:proofErr w:type="spellStart"/>
      <w:r w:rsidRPr="009F2748">
        <w:rPr>
          <w:sz w:val="28"/>
        </w:rPr>
        <w:t>Тьютор</w:t>
      </w:r>
      <w:proofErr w:type="spellEnd"/>
      <w:r w:rsidRPr="009F2748">
        <w:rPr>
          <w:sz w:val="28"/>
        </w:rPr>
        <w:t xml:space="preserve">-управленец», «Сочувствующий» и «Неофит». Все позиции в большей или меньшей степени были проявлены в каждой группе. Затем каждая группа самоопределилась с категорией учащихся, на которую будет ориентирован </w:t>
      </w:r>
      <w:proofErr w:type="spellStart"/>
      <w:r w:rsidRPr="009F2748">
        <w:rPr>
          <w:sz w:val="28"/>
        </w:rPr>
        <w:t>тьюториал</w:t>
      </w:r>
      <w:proofErr w:type="spellEnd"/>
      <w:r w:rsidRPr="009F2748">
        <w:rPr>
          <w:sz w:val="28"/>
        </w:rPr>
        <w:t xml:space="preserve">: дети определившиеся, </w:t>
      </w:r>
      <w:proofErr w:type="spellStart"/>
      <w:r w:rsidRPr="009F2748">
        <w:rPr>
          <w:sz w:val="28"/>
        </w:rPr>
        <w:t>мечушиеся</w:t>
      </w:r>
      <w:proofErr w:type="spellEnd"/>
      <w:r w:rsidRPr="009F2748">
        <w:rPr>
          <w:sz w:val="28"/>
        </w:rPr>
        <w:t>, не определивш</w:t>
      </w:r>
      <w:r>
        <w:rPr>
          <w:sz w:val="28"/>
        </w:rPr>
        <w:t xml:space="preserve">иеся. </w:t>
      </w:r>
      <w:r w:rsidRPr="009F2748">
        <w:rPr>
          <w:sz w:val="28"/>
        </w:rPr>
        <w:t xml:space="preserve">По ходу работы участники создавали технологическую карту </w:t>
      </w:r>
      <w:proofErr w:type="spellStart"/>
      <w:r w:rsidRPr="009F2748">
        <w:rPr>
          <w:sz w:val="28"/>
        </w:rPr>
        <w:t>тьюториала</w:t>
      </w:r>
      <w:proofErr w:type="spellEnd"/>
      <w:r w:rsidRPr="009F2748">
        <w:rPr>
          <w:sz w:val="28"/>
        </w:rPr>
        <w:t xml:space="preserve">. Затем состоялась </w:t>
      </w:r>
      <w:proofErr w:type="spellStart"/>
      <w:r w:rsidRPr="009F2748">
        <w:rPr>
          <w:sz w:val="28"/>
        </w:rPr>
        <w:t>взаимоэкспертиза</w:t>
      </w:r>
      <w:proofErr w:type="spellEnd"/>
      <w:r w:rsidRPr="009F2748">
        <w:rPr>
          <w:sz w:val="28"/>
        </w:rPr>
        <w:t xml:space="preserve"> созданных моделей. Звучали предложения, замечания, рекомендации, проблемные вопросы. По итогам дня каждый участник решил, каким образом он будет проводить </w:t>
      </w:r>
      <w:proofErr w:type="spellStart"/>
      <w:r w:rsidRPr="009F2748">
        <w:rPr>
          <w:sz w:val="28"/>
        </w:rPr>
        <w:t>тьюториал</w:t>
      </w:r>
      <w:proofErr w:type="spellEnd"/>
      <w:r w:rsidRPr="009F2748">
        <w:rPr>
          <w:sz w:val="28"/>
        </w:rPr>
        <w:t xml:space="preserve"> на следующий день: один, или вместе с партнером, каким</w:t>
      </w:r>
      <w:r w:rsidR="009F0B3E">
        <w:rPr>
          <w:sz w:val="28"/>
        </w:rPr>
        <w:t>и</w:t>
      </w:r>
      <w:r w:rsidRPr="009F2748">
        <w:rPr>
          <w:sz w:val="28"/>
        </w:rPr>
        <w:t xml:space="preserve">  техниками будет пользоваться, как будет действовать. Следующий день семинара начался с доработки индивидуальных моделей. Кроме того, каждому </w:t>
      </w:r>
      <w:proofErr w:type="spellStart"/>
      <w:r w:rsidRPr="009F2748">
        <w:rPr>
          <w:sz w:val="28"/>
        </w:rPr>
        <w:t>тьютору</w:t>
      </w:r>
      <w:proofErr w:type="spellEnd"/>
      <w:r w:rsidRPr="009F2748">
        <w:rPr>
          <w:sz w:val="28"/>
        </w:rPr>
        <w:t xml:space="preserve"> надо было решить, как он будет презентовать себя на общем сборе восьмиклассников так, чтобы ребята его выбрали. И вот час «Х»… В зале около двухсот восьмиклассников. </w:t>
      </w:r>
      <w:proofErr w:type="gramStart"/>
      <w:r w:rsidRPr="009F2748">
        <w:rPr>
          <w:sz w:val="28"/>
        </w:rPr>
        <w:t>Наши</w:t>
      </w:r>
      <w:proofErr w:type="gramEnd"/>
      <w:r w:rsidRPr="009F2748">
        <w:rPr>
          <w:sz w:val="28"/>
        </w:rPr>
        <w:t xml:space="preserve"> </w:t>
      </w:r>
      <w:proofErr w:type="spellStart"/>
      <w:r w:rsidRPr="009F2748">
        <w:rPr>
          <w:sz w:val="28"/>
        </w:rPr>
        <w:t>тьюторы</w:t>
      </w:r>
      <w:proofErr w:type="spellEnd"/>
      <w:r w:rsidRPr="009F2748">
        <w:rPr>
          <w:sz w:val="28"/>
        </w:rPr>
        <w:t xml:space="preserve"> презентовали себя и разошлись по </w:t>
      </w:r>
      <w:proofErr w:type="spellStart"/>
      <w:r w:rsidRPr="009F2748">
        <w:rPr>
          <w:sz w:val="28"/>
        </w:rPr>
        <w:t>тьюторским</w:t>
      </w:r>
      <w:proofErr w:type="spellEnd"/>
      <w:r w:rsidRPr="009F2748">
        <w:rPr>
          <w:sz w:val="28"/>
        </w:rPr>
        <w:t xml:space="preserve"> группам. Через 40 минут общая встреча. Эмоций масса. Не всем удалось удержать </w:t>
      </w:r>
      <w:proofErr w:type="spellStart"/>
      <w:r w:rsidRPr="009F2748">
        <w:rPr>
          <w:sz w:val="28"/>
        </w:rPr>
        <w:t>тьюторскую</w:t>
      </w:r>
      <w:proofErr w:type="spellEnd"/>
      <w:r w:rsidRPr="009F2748">
        <w:rPr>
          <w:sz w:val="28"/>
        </w:rPr>
        <w:t xml:space="preserve"> позицию, кто-то огорчен, кто-то счастлив от полученного результата. А через час второй </w:t>
      </w:r>
      <w:proofErr w:type="spellStart"/>
      <w:r w:rsidRPr="009F2748">
        <w:rPr>
          <w:sz w:val="28"/>
        </w:rPr>
        <w:t>тьюториал</w:t>
      </w:r>
      <w:proofErr w:type="spellEnd"/>
      <w:r w:rsidRPr="009F2748">
        <w:rPr>
          <w:sz w:val="28"/>
        </w:rPr>
        <w:t xml:space="preserve"> – рефлексивный. Слышны опасения: а вдруг дети не придут. Вдруг им это не надо? Второй </w:t>
      </w:r>
      <w:proofErr w:type="spellStart"/>
      <w:r w:rsidRPr="009F2748">
        <w:rPr>
          <w:sz w:val="28"/>
        </w:rPr>
        <w:t>тьюториал</w:t>
      </w:r>
      <w:proofErr w:type="spellEnd"/>
      <w:r w:rsidRPr="009F2748">
        <w:rPr>
          <w:sz w:val="28"/>
        </w:rPr>
        <w:t xml:space="preserve"> завершился</w:t>
      </w:r>
      <w:r w:rsidR="00151AAA">
        <w:rPr>
          <w:sz w:val="28"/>
        </w:rPr>
        <w:t>,</w:t>
      </w:r>
      <w:r w:rsidRPr="009F2748">
        <w:rPr>
          <w:sz w:val="28"/>
        </w:rPr>
        <w:t xml:space="preserve"> и мы собрались на подведение итогов.</w:t>
      </w:r>
      <w:r>
        <w:rPr>
          <w:sz w:val="28"/>
        </w:rPr>
        <w:t xml:space="preserve"> </w:t>
      </w:r>
      <w:r w:rsidRPr="009F2748">
        <w:rPr>
          <w:sz w:val="28"/>
        </w:rPr>
        <w:t xml:space="preserve">И вот он – главный вывод, который вдохновляет и побуждает к действию. Детям нужен взрослый в </w:t>
      </w:r>
      <w:proofErr w:type="spellStart"/>
      <w:r w:rsidRPr="009F2748">
        <w:rPr>
          <w:sz w:val="28"/>
        </w:rPr>
        <w:t>тьюторской</w:t>
      </w:r>
      <w:proofErr w:type="spellEnd"/>
      <w:r w:rsidRPr="009F2748">
        <w:rPr>
          <w:sz w:val="28"/>
        </w:rPr>
        <w:t xml:space="preserve"> позиции. Они хотят обсуждать свой выбор. Им полезно рассмотрение основных и запасных вариантов. Им важен обмен основаниями для выбора. </w:t>
      </w:r>
      <w:r w:rsidRPr="009F2748">
        <w:rPr>
          <w:sz w:val="28"/>
        </w:rPr>
        <w:lastRenderedPageBreak/>
        <w:t xml:space="preserve">Им хочется делиться своим опытом и рефлексивно к нему относиться. Даже участники, скептически настроенные по отношению к индивидуализации и </w:t>
      </w:r>
      <w:proofErr w:type="spellStart"/>
      <w:r w:rsidRPr="009F2748">
        <w:rPr>
          <w:sz w:val="28"/>
        </w:rPr>
        <w:t>тьюторству</w:t>
      </w:r>
      <w:proofErr w:type="spellEnd"/>
      <w:r w:rsidRPr="009F2748">
        <w:rPr>
          <w:sz w:val="28"/>
        </w:rPr>
        <w:t xml:space="preserve">,  отмечают, что </w:t>
      </w:r>
      <w:proofErr w:type="spellStart"/>
      <w:r w:rsidRPr="009F2748">
        <w:rPr>
          <w:sz w:val="28"/>
        </w:rPr>
        <w:t>тьюторская</w:t>
      </w:r>
      <w:proofErr w:type="spellEnd"/>
      <w:r w:rsidRPr="009F2748">
        <w:rPr>
          <w:sz w:val="28"/>
        </w:rPr>
        <w:t xml:space="preserve"> позиция нужна в школе и ее важно </w:t>
      </w:r>
      <w:proofErr w:type="gramStart"/>
      <w:r w:rsidRPr="009F2748">
        <w:rPr>
          <w:sz w:val="28"/>
        </w:rPr>
        <w:t>проявлять</w:t>
      </w:r>
      <w:proofErr w:type="gramEnd"/>
      <w:r w:rsidRPr="009F2748">
        <w:rPr>
          <w:sz w:val="28"/>
        </w:rPr>
        <w:t xml:space="preserve">. </w:t>
      </w:r>
      <w:proofErr w:type="gramStart"/>
      <w:r w:rsidRPr="009F2748">
        <w:rPr>
          <w:sz w:val="28"/>
        </w:rPr>
        <w:t>Но</w:t>
      </w:r>
      <w:proofErr w:type="gramEnd"/>
      <w:r w:rsidRPr="009F2748">
        <w:rPr>
          <w:sz w:val="28"/>
        </w:rPr>
        <w:t xml:space="preserve"> оказывается, делать это очень трудно. «Учительское» часто берет верх. </w:t>
      </w:r>
    </w:p>
    <w:p w:rsidR="009F2748" w:rsidRDefault="00F361AD" w:rsidP="00CF0DE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По итогам семинара было сделано несколько очень важных вы</w:t>
      </w:r>
      <w:r w:rsidR="009F0B3E">
        <w:rPr>
          <w:sz w:val="28"/>
        </w:rPr>
        <w:t>водов, представленных</w:t>
      </w:r>
      <w:r>
        <w:rPr>
          <w:sz w:val="28"/>
        </w:rPr>
        <w:t xml:space="preserve"> на малом пленуме региональной научно-практической конференции. </w:t>
      </w:r>
    </w:p>
    <w:p w:rsidR="00F4426D" w:rsidRDefault="00217808" w:rsidP="00D440E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sz w:val="28"/>
        </w:rPr>
      </w:pPr>
      <w:proofErr w:type="spellStart"/>
      <w:r>
        <w:rPr>
          <w:sz w:val="28"/>
        </w:rPr>
        <w:t>Тьюторское</w:t>
      </w:r>
      <w:proofErr w:type="spellEnd"/>
      <w:r>
        <w:rPr>
          <w:sz w:val="28"/>
        </w:rPr>
        <w:t xml:space="preserve"> сопровождение необходимо подросткам в разных ситуациях: когда выбор сделан, когда есть сомнения, когда нет </w:t>
      </w:r>
      <w:r w:rsidR="00A26DC2">
        <w:rPr>
          <w:sz w:val="28"/>
        </w:rPr>
        <w:t xml:space="preserve">мотивов для обдумывания </w:t>
      </w:r>
      <w:r w:rsidR="00151AAA">
        <w:rPr>
          <w:sz w:val="28"/>
        </w:rPr>
        <w:t>оснований</w:t>
      </w:r>
      <w:r>
        <w:rPr>
          <w:sz w:val="28"/>
        </w:rPr>
        <w:t xml:space="preserve"> выбора.</w:t>
      </w:r>
    </w:p>
    <w:p w:rsidR="00217808" w:rsidRDefault="00217808" w:rsidP="00D440E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sz w:val="28"/>
        </w:rPr>
      </w:pPr>
      <w:proofErr w:type="spellStart"/>
      <w:r>
        <w:rPr>
          <w:sz w:val="28"/>
        </w:rPr>
        <w:t>Тьютор</w:t>
      </w:r>
      <w:proofErr w:type="spellEnd"/>
      <w:r>
        <w:rPr>
          <w:sz w:val="28"/>
        </w:rPr>
        <w:t xml:space="preserve"> работает ситуативно, поэтому важно, чтобы у него были продуманы разные варианты развития событий в зависимости от запросов </w:t>
      </w:r>
      <w:proofErr w:type="spellStart"/>
      <w:r>
        <w:rPr>
          <w:sz w:val="28"/>
        </w:rPr>
        <w:t>тьюторантов</w:t>
      </w:r>
      <w:proofErr w:type="spellEnd"/>
      <w:r>
        <w:rPr>
          <w:sz w:val="28"/>
        </w:rPr>
        <w:t>.</w:t>
      </w:r>
    </w:p>
    <w:p w:rsidR="00217808" w:rsidRDefault="00217808" w:rsidP="00D440E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sz w:val="28"/>
        </w:rPr>
      </w:pPr>
      <w:r>
        <w:rPr>
          <w:sz w:val="28"/>
        </w:rPr>
        <w:t>В условиях неопределенности педагог</w:t>
      </w:r>
      <w:r w:rsidR="00A26DC2">
        <w:rPr>
          <w:sz w:val="28"/>
        </w:rPr>
        <w:t xml:space="preserve"> с </w:t>
      </w:r>
      <w:proofErr w:type="spellStart"/>
      <w:r w:rsidR="00A26DC2">
        <w:rPr>
          <w:sz w:val="28"/>
        </w:rPr>
        <w:t>тьюторской</w:t>
      </w:r>
      <w:proofErr w:type="spellEnd"/>
      <w:r w:rsidR="00A26DC2">
        <w:rPr>
          <w:sz w:val="28"/>
        </w:rPr>
        <w:t xml:space="preserve"> позицией</w:t>
      </w:r>
      <w:r w:rsidR="009F0B3E">
        <w:rPr>
          <w:sz w:val="28"/>
        </w:rPr>
        <w:t xml:space="preserve"> часто скатывается на</w:t>
      </w:r>
      <w:r>
        <w:rPr>
          <w:sz w:val="28"/>
        </w:rPr>
        <w:t xml:space="preserve"> учительскую позицию, и не удерживает нормы индивидуализации в работе с подростком.</w:t>
      </w:r>
    </w:p>
    <w:p w:rsidR="00217808" w:rsidRDefault="00217808" w:rsidP="00D440E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sz w:val="28"/>
        </w:rPr>
      </w:pPr>
      <w:r>
        <w:rPr>
          <w:sz w:val="28"/>
        </w:rPr>
        <w:t xml:space="preserve">Инструменты работы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 xml:space="preserve"> могут быть разнообразными, но не всегда они становятся уместными. Ценность открытого доверительного общения должна превалировать над заготовленными техниками и приемами работы.</w:t>
      </w:r>
    </w:p>
    <w:p w:rsidR="00217808" w:rsidRPr="009F2748" w:rsidRDefault="00217808" w:rsidP="00D440E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sz w:val="28"/>
        </w:rPr>
      </w:pPr>
      <w:r>
        <w:rPr>
          <w:sz w:val="28"/>
        </w:rPr>
        <w:t xml:space="preserve">Система работы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 xml:space="preserve"> может сложиться тогда, когда он нарабатывает опыт решения конкретных задач в конкретных ситуациях работы с </w:t>
      </w:r>
      <w:proofErr w:type="spellStart"/>
      <w:r>
        <w:rPr>
          <w:sz w:val="28"/>
        </w:rPr>
        <w:t>тьюторантом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тьюторанатами</w:t>
      </w:r>
      <w:proofErr w:type="spellEnd"/>
      <w:r>
        <w:rPr>
          <w:sz w:val="28"/>
        </w:rPr>
        <w:t>. При этом важен внешний – экспертный взгляд</w:t>
      </w:r>
      <w:r w:rsidR="00EC54AA">
        <w:rPr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супервизия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интервизия</w:t>
      </w:r>
      <w:proofErr w:type="spellEnd"/>
      <w:r>
        <w:rPr>
          <w:sz w:val="28"/>
        </w:rPr>
        <w:t xml:space="preserve">. Рефлексивное отношение к полученному опыту позволяет находить свой </w:t>
      </w:r>
      <w:proofErr w:type="spellStart"/>
      <w:r>
        <w:rPr>
          <w:sz w:val="28"/>
        </w:rPr>
        <w:t>тьюторский</w:t>
      </w:r>
      <w:proofErr w:type="spellEnd"/>
      <w:r>
        <w:rPr>
          <w:sz w:val="28"/>
        </w:rPr>
        <w:t xml:space="preserve"> стиль работы. Описание кейсов и вариантов их решения – важный элемент профессионального становления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>.</w:t>
      </w:r>
    </w:p>
    <w:p w:rsidR="00A26DC2" w:rsidRDefault="00EC54AA" w:rsidP="00CF0D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семинарской практики участники проекта выделили еще один элемент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сопровождения, который  имеет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реализации учащимися сделанного выбора. Этим элементом является язык общения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заказчиком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– администрацией школы и</w:t>
      </w:r>
      <w:r w:rsidR="00A26D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учащихся. На практикуме выяснилось, что большинство педагогов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позицией не могут внятно объяснить, в чем состоит ценность их общения с подростком, какие результаты они могут гарантировать в работе с учащимися. В связи с этим, даже в условиях, когда образовательное пространство, созданное в школе, обладает основными характеристиками, необходимыми для реализации принципа индивидуализации, запрос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возникает.</w:t>
      </w:r>
      <w:r w:rsidR="00A2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тем, обсуждение курсовых мероприятий, содержания семинаров показывает, что смысл </w:t>
      </w:r>
      <w:proofErr w:type="spellStart"/>
      <w:r w:rsidR="00A26DC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="00A2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участники проекта определяют точно. Фрагмент одного из рефлексивных эссе наглядно это иллюстрирует. </w:t>
      </w:r>
      <w:r w:rsidR="00A26DC2" w:rsidRPr="00A26DC2">
        <w:rPr>
          <w:rFonts w:ascii="Times New Roman" w:hAnsi="Times New Roman" w:cs="Times New Roman"/>
          <w:sz w:val="28"/>
        </w:rPr>
        <w:t xml:space="preserve">«У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тьютора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нет предмета преподавания, у него есть, выражаясь языком М. Хайдеггера, предмет его заботы. Предметом заботы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тьютора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является содержание самосознания, личной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мыследеятельности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тьюторанта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– его цели, его успехи и неудачи, отношение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тьюторанта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к самому себе в образовательной реальности. Иными словами,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имеет дело с мыслями и действиями, оценками и переживаниями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тьюторанта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в отношении самого себя.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Тьютору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«интересно», что такое сам ученик. Каковы его цели, желания? Как он относится к собственным образовательным победам и неудачам?»</w:t>
      </w:r>
      <w:r w:rsidR="00A26DC2">
        <w:rPr>
          <w:rFonts w:ascii="Times New Roman" w:hAnsi="Times New Roman" w:cs="Times New Roman"/>
          <w:sz w:val="28"/>
        </w:rPr>
        <w:t xml:space="preserve"> Таким образом, можно констатировать, что трудность лежит в плоскости перевода смысла на язык, понятный другому человеку – заказчику.</w:t>
      </w:r>
    </w:p>
    <w:p w:rsidR="00A26DC2" w:rsidRDefault="00A26DC2" w:rsidP="00CF0D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Исходя из проведенного анализа опыта реализации научно-методического проекта </w:t>
      </w:r>
      <w:r w:rsidRPr="00846225">
        <w:rPr>
          <w:rFonts w:ascii="Times New Roman" w:hAnsi="Times New Roman" w:cs="Times New Roman"/>
          <w:sz w:val="28"/>
          <w:szCs w:val="28"/>
        </w:rPr>
        <w:t xml:space="preserve">«Система </w:t>
      </w:r>
      <w:proofErr w:type="spellStart"/>
      <w:r w:rsidRPr="0084622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846225">
        <w:rPr>
          <w:rFonts w:ascii="Times New Roman" w:hAnsi="Times New Roman" w:cs="Times New Roman"/>
          <w:sz w:val="28"/>
          <w:szCs w:val="28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определить дальнейшие шаги по его развитию.  </w:t>
      </w:r>
    </w:p>
    <w:p w:rsidR="00151AAA" w:rsidRPr="00151AAA" w:rsidRDefault="00151AAA" w:rsidP="00CF0DE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151AAA">
        <w:rPr>
          <w:rFonts w:ascii="Times New Roman" w:hAnsi="Times New Roman" w:cs="Times New Roman"/>
          <w:sz w:val="28"/>
          <w:szCs w:val="28"/>
        </w:rPr>
        <w:t xml:space="preserve">Логику работы оставить прежней (от курсов повышения квалификации, привлекающих новых людей в проект – к </w:t>
      </w:r>
      <w:r w:rsidRPr="00151AAA">
        <w:rPr>
          <w:rFonts w:ascii="Times New Roman" w:hAnsi="Times New Roman" w:cs="Times New Roman"/>
          <w:sz w:val="28"/>
          <w:szCs w:val="28"/>
        </w:rPr>
        <w:lastRenderedPageBreak/>
        <w:t xml:space="preserve">семинарской практике по отработке отдельных этапов </w:t>
      </w:r>
      <w:proofErr w:type="spellStart"/>
      <w:r w:rsidRPr="00151AAA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151AAA">
        <w:rPr>
          <w:rFonts w:ascii="Times New Roman" w:hAnsi="Times New Roman" w:cs="Times New Roman"/>
          <w:sz w:val="28"/>
          <w:szCs w:val="28"/>
        </w:rPr>
        <w:t xml:space="preserve"> сопровождения), но с усилением практической составляющей.  </w:t>
      </w:r>
    </w:p>
    <w:p w:rsidR="00151AAA" w:rsidRPr="00151AAA" w:rsidRDefault="00151AAA" w:rsidP="00CF0DE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51AAA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необходимость в переработке программы</w:t>
      </w:r>
      <w:r w:rsidRPr="00151AAA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так, чтобы участники прежних двух лет смогли выступить наставниками у участников 2020 года. Для этого включить в программу курсов  </w:t>
      </w:r>
      <w:proofErr w:type="spellStart"/>
      <w:r w:rsidRPr="00151AAA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(особым образом организованное пространство, в котором у педагогов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позицией есть возможность совершить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пробу с детьми, находящимися на одном из этапов работы с выбором).</w:t>
      </w:r>
      <w:r w:rsidRPr="00151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C1" w:rsidRPr="005C1EE4" w:rsidRDefault="00151AAA" w:rsidP="00CF0DE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151AAA">
        <w:rPr>
          <w:rFonts w:ascii="Times New Roman" w:hAnsi="Times New Roman" w:cs="Times New Roman"/>
          <w:sz w:val="28"/>
          <w:szCs w:val="28"/>
        </w:rPr>
        <w:t>Проведение семинар</w:t>
      </w:r>
      <w:r>
        <w:rPr>
          <w:rFonts w:ascii="Times New Roman" w:hAnsi="Times New Roman" w:cs="Times New Roman"/>
          <w:sz w:val="28"/>
          <w:szCs w:val="28"/>
        </w:rPr>
        <w:t>ов в рамках проекта важно</w:t>
      </w:r>
      <w:r w:rsidRPr="00151AAA">
        <w:rPr>
          <w:rFonts w:ascii="Times New Roman" w:hAnsi="Times New Roman" w:cs="Times New Roman"/>
          <w:sz w:val="28"/>
          <w:szCs w:val="28"/>
        </w:rPr>
        <w:t xml:space="preserve"> разделить на </w:t>
      </w:r>
      <w:proofErr w:type="gramStart"/>
      <w:r w:rsidRPr="00151AAA">
        <w:rPr>
          <w:rFonts w:ascii="Times New Roman" w:hAnsi="Times New Roman" w:cs="Times New Roman"/>
          <w:sz w:val="28"/>
          <w:szCs w:val="28"/>
        </w:rPr>
        <w:t>методологические</w:t>
      </w:r>
      <w:proofErr w:type="gramEnd"/>
      <w:r w:rsidRPr="00151AAA">
        <w:rPr>
          <w:rFonts w:ascii="Times New Roman" w:hAnsi="Times New Roman" w:cs="Times New Roman"/>
          <w:sz w:val="28"/>
          <w:szCs w:val="28"/>
        </w:rPr>
        <w:t xml:space="preserve"> и практические. Практическую часть проводить через </w:t>
      </w:r>
      <w:proofErr w:type="spellStart"/>
      <w:proofErr w:type="gramStart"/>
      <w:r w:rsidRPr="00151AAA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151AA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51AAA">
        <w:rPr>
          <w:rFonts w:ascii="Times New Roman" w:hAnsi="Times New Roman" w:cs="Times New Roman"/>
          <w:sz w:val="28"/>
          <w:szCs w:val="28"/>
        </w:rPr>
        <w:t xml:space="preserve"> базе тех школ, которые заявлены как </w:t>
      </w:r>
      <w:proofErr w:type="spellStart"/>
      <w:r w:rsidRPr="00151AAA">
        <w:rPr>
          <w:rFonts w:ascii="Times New Roman" w:hAnsi="Times New Roman" w:cs="Times New Roman"/>
          <w:sz w:val="28"/>
          <w:szCs w:val="28"/>
        </w:rPr>
        <w:t>апробационные</w:t>
      </w:r>
      <w:proofErr w:type="spellEnd"/>
      <w:r w:rsidRPr="00151AAA">
        <w:rPr>
          <w:rFonts w:ascii="Times New Roman" w:hAnsi="Times New Roman" w:cs="Times New Roman"/>
          <w:sz w:val="28"/>
          <w:szCs w:val="28"/>
        </w:rPr>
        <w:t xml:space="preserve"> площадки.  </w:t>
      </w:r>
    </w:p>
    <w:p w:rsidR="005C1EE4" w:rsidRDefault="005C1EE4" w:rsidP="00CF0DE8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5C1EE4" w:rsidRPr="00992C3B" w:rsidRDefault="005C1EE4" w:rsidP="00CF0DE8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</w:t>
      </w:r>
    </w:p>
    <w:p w:rsidR="00992C3B" w:rsidRDefault="00992C3B" w:rsidP="00CF0DE8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EE4" w:rsidRPr="00992C3B" w:rsidRDefault="009747A9" w:rsidP="00CF0DE8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Ковалева Т.М., Жилина М.Ю. Среда и событие: к дидактике </w:t>
      </w:r>
      <w:proofErr w:type="spellStart"/>
      <w:r w:rsidRP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тьюторского</w:t>
      </w:r>
      <w:proofErr w:type="spellEnd"/>
      <w:r w:rsidRP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сопровождения</w:t>
      </w:r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Серия «Новые ценности в образовании», № 1(43), 2010.</w:t>
      </w:r>
    </w:p>
    <w:p w:rsidR="00992C3B" w:rsidRPr="00201F63" w:rsidRDefault="00201F63" w:rsidP="00CF0DE8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Ковалева</w:t>
      </w:r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Т.М. Создание образовательных ситуаций в работе </w:t>
      </w:r>
      <w:proofErr w:type="spellStart"/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тьютора</w:t>
      </w:r>
      <w:proofErr w:type="spellEnd"/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формирование </w:t>
      </w:r>
      <w:r w:rsidR="00992C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self</w:t>
      </w:r>
      <w:r w:rsidR="00992C3B" w:rsidRP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2C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skills</w:t>
      </w:r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Материалы 12 Международной научно-практической и 24 Всеросси</w:t>
      </w:r>
      <w:r w:rsidR="00974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ской </w:t>
      </w:r>
      <w:proofErr w:type="spellStart"/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конференции, Москва, 2019г</w:t>
      </w:r>
    </w:p>
    <w:p w:rsidR="00201F63" w:rsidRPr="00992C3B" w:rsidRDefault="00201F63" w:rsidP="00CF0DE8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Ковалева Т.М.,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Кобыща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Е.И., Попова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С.Ю.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Чередилина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М.Ю. Профессия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М-Тверь: «СФК-офис»</w:t>
      </w:r>
    </w:p>
    <w:p w:rsidR="005E48B5" w:rsidRPr="00201F63" w:rsidRDefault="009747A9" w:rsidP="00CF0DE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proofErr w:type="spellStart"/>
      <w:r w:rsidRP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Чередилина</w:t>
      </w:r>
      <w:proofErr w:type="spellEnd"/>
      <w:r w:rsidRP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М.Ю. Событийность как категория в теории образования. </w:t>
      </w:r>
      <w:r w:rsidR="00992C3B" w:rsidRPr="00201F63">
        <w:rPr>
          <w:rFonts w:ascii="Times New Roman" w:hAnsi="Times New Roman" w:cs="Times New Roman"/>
          <w:iCs/>
          <w:color w:val="000000"/>
          <w:sz w:val="28"/>
          <w:szCs w:val="18"/>
        </w:rPr>
        <w:t>БИЗНЕС. ОБРАЗОВАНИЕ. ПРАВО. ВЕСТНИК ВОЛГОГРАДСКОГО ИНСТИТУТА БИЗНЕСА, 2013, № 1 (22).</w:t>
      </w:r>
    </w:p>
    <w:p w:rsidR="007A6D49" w:rsidRDefault="007A6D49" w:rsidP="00BE405C">
      <w:pPr>
        <w:pStyle w:val="a3"/>
        <w:jc w:val="both"/>
      </w:pPr>
      <w:bookmarkStart w:id="0" w:name="_GoBack"/>
      <w:bookmarkEnd w:id="0"/>
    </w:p>
    <w:sectPr w:rsidR="007A6D49" w:rsidSect="00E0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482"/>
    <w:multiLevelType w:val="hybridMultilevel"/>
    <w:tmpl w:val="6C14D85A"/>
    <w:lvl w:ilvl="0" w:tplc="436AB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422D87"/>
    <w:multiLevelType w:val="hybridMultilevel"/>
    <w:tmpl w:val="691CE350"/>
    <w:lvl w:ilvl="0" w:tplc="8020B83C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6CAA"/>
    <w:multiLevelType w:val="hybridMultilevel"/>
    <w:tmpl w:val="04604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C3591"/>
    <w:multiLevelType w:val="hybridMultilevel"/>
    <w:tmpl w:val="804E8E78"/>
    <w:lvl w:ilvl="0" w:tplc="20745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06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AF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0A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49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27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6A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83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C1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5630C2"/>
    <w:multiLevelType w:val="hybridMultilevel"/>
    <w:tmpl w:val="F9AE0A7A"/>
    <w:lvl w:ilvl="0" w:tplc="19E4BF4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8535AF"/>
    <w:multiLevelType w:val="hybridMultilevel"/>
    <w:tmpl w:val="6148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22767"/>
    <w:multiLevelType w:val="hybridMultilevel"/>
    <w:tmpl w:val="84DE9CB6"/>
    <w:lvl w:ilvl="0" w:tplc="91BC4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EE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26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67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ED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AD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C6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1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6E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987A0F"/>
    <w:multiLevelType w:val="hybridMultilevel"/>
    <w:tmpl w:val="C6CAED12"/>
    <w:lvl w:ilvl="0" w:tplc="7402E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60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62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00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CE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87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86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0B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9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57A0C"/>
    <w:multiLevelType w:val="hybridMultilevel"/>
    <w:tmpl w:val="FC6C66FA"/>
    <w:lvl w:ilvl="0" w:tplc="F550A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22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26F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144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8C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EA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641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23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CE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B3A66"/>
    <w:multiLevelType w:val="hybridMultilevel"/>
    <w:tmpl w:val="39642E5C"/>
    <w:lvl w:ilvl="0" w:tplc="04E2C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E9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C7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69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A4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A4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8C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E2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E5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ECB3089"/>
    <w:multiLevelType w:val="hybridMultilevel"/>
    <w:tmpl w:val="4FE4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94112"/>
    <w:multiLevelType w:val="hybridMultilevel"/>
    <w:tmpl w:val="51824270"/>
    <w:lvl w:ilvl="0" w:tplc="3FF87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E63646"/>
    <w:multiLevelType w:val="hybridMultilevel"/>
    <w:tmpl w:val="E5DA6514"/>
    <w:lvl w:ilvl="0" w:tplc="347A8F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EC1"/>
    <w:rsid w:val="00046412"/>
    <w:rsid w:val="00122FAD"/>
    <w:rsid w:val="00151AAA"/>
    <w:rsid w:val="001B266B"/>
    <w:rsid w:val="00201F63"/>
    <w:rsid w:val="00217808"/>
    <w:rsid w:val="00264DC1"/>
    <w:rsid w:val="002A1102"/>
    <w:rsid w:val="00507701"/>
    <w:rsid w:val="00551EFD"/>
    <w:rsid w:val="005912C4"/>
    <w:rsid w:val="005C1EE4"/>
    <w:rsid w:val="005E48B5"/>
    <w:rsid w:val="00765A76"/>
    <w:rsid w:val="007749E5"/>
    <w:rsid w:val="007A6D49"/>
    <w:rsid w:val="00846225"/>
    <w:rsid w:val="00854BA4"/>
    <w:rsid w:val="008E0EB1"/>
    <w:rsid w:val="009747A9"/>
    <w:rsid w:val="00992C3B"/>
    <w:rsid w:val="00995402"/>
    <w:rsid w:val="009F0B3E"/>
    <w:rsid w:val="009F2748"/>
    <w:rsid w:val="00A26DC2"/>
    <w:rsid w:val="00BE405C"/>
    <w:rsid w:val="00CF0DE8"/>
    <w:rsid w:val="00D40A65"/>
    <w:rsid w:val="00D440E4"/>
    <w:rsid w:val="00D95FB9"/>
    <w:rsid w:val="00E0242A"/>
    <w:rsid w:val="00E04E2A"/>
    <w:rsid w:val="00E97EC1"/>
    <w:rsid w:val="00EC54AA"/>
    <w:rsid w:val="00F361AD"/>
    <w:rsid w:val="00F4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2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5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15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76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Averina-SS</cp:lastModifiedBy>
  <cp:revision>32</cp:revision>
  <dcterms:created xsi:type="dcterms:W3CDTF">2019-11-26T04:56:00Z</dcterms:created>
  <dcterms:modified xsi:type="dcterms:W3CDTF">2021-01-15T09:43:00Z</dcterms:modified>
</cp:coreProperties>
</file>